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color w:val="08519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8519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85192"/>
          <w:sz w:val="28"/>
          <w:szCs w:val="28"/>
          <w:rtl w:val="0"/>
        </w:rPr>
        <w:t xml:space="preserve">EssilorLuxottica anuncia el GLOBAL VARILUX SUMMIT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8519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8519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85192"/>
          <w:sz w:val="28"/>
          <w:szCs w:val="28"/>
          <w:rtl w:val="0"/>
        </w:rPr>
        <w:t xml:space="preserve">El 10 de noviembre a las 12 horas: el primer evento global digital sobre presbicia y últimos avances en lentes progresivas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8519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0" distT="0" distL="0" distR="0">
            <wp:extent cx="5711825" cy="1899920"/>
            <wp:effectExtent b="0" l="0" r="0" t="0"/>
            <wp:docPr descr="C:\Users\antypaa\Downloads\Email_header_600x200px_10nov_1 (1).png" id="9" name="image3.png"/>
            <a:graphic>
              <a:graphicData uri="http://schemas.openxmlformats.org/drawingml/2006/picture">
                <pic:pic>
                  <pic:nvPicPr>
                    <pic:cNvPr descr="C:\Users\antypaa\Downloads\Email_header_600x200px_10nov_1 (1)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899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EssilorLuxottica anuncia su primer </w:t>
      </w:r>
      <w:r w:rsidDel="00000000" w:rsidR="00000000" w:rsidRPr="00000000">
        <w:rPr>
          <w:b w:val="1"/>
          <w:sz w:val="22"/>
          <w:szCs w:val="22"/>
          <w:rtl w:val="0"/>
        </w:rPr>
        <w:t xml:space="preserve">Global Varilux Summit</w:t>
      </w:r>
      <w:r w:rsidDel="00000000" w:rsidR="00000000" w:rsidRPr="00000000">
        <w:rPr>
          <w:sz w:val="22"/>
          <w:szCs w:val="22"/>
          <w:rtl w:val="0"/>
        </w:rPr>
        <w:t xml:space="preserve"> organizado por su nueva plataforma virtual dedicada a los eventos digitales para los expertos en la visión (médicos oftalmólogos y profesionales ópticos): el ESSILOR VISION CARE CENTER.</w:t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 </w:t>
      </w:r>
      <w:r w:rsidDel="00000000" w:rsidR="00000000" w:rsidRPr="00000000">
        <w:rPr>
          <w:b w:val="1"/>
          <w:sz w:val="22"/>
          <w:szCs w:val="22"/>
          <w:rtl w:val="0"/>
        </w:rPr>
        <w:t xml:space="preserve">Global Varilux Summit</w:t>
      </w:r>
      <w:r w:rsidDel="00000000" w:rsidR="00000000" w:rsidRPr="00000000">
        <w:rPr>
          <w:sz w:val="22"/>
          <w:szCs w:val="22"/>
          <w:rtl w:val="0"/>
        </w:rPr>
        <w:t xml:space="preserve"> está diseñado para explorar las novedades de la </w:t>
      </w:r>
      <w:r w:rsidDel="00000000" w:rsidR="00000000" w:rsidRPr="00000000">
        <w:rPr>
          <w:sz w:val="22"/>
          <w:szCs w:val="22"/>
          <w:rtl w:val="0"/>
        </w:rPr>
        <w:t xml:space="preserve">presbicia</w:t>
      </w:r>
      <w:r w:rsidDel="00000000" w:rsidR="00000000" w:rsidRPr="00000000">
        <w:rPr>
          <w:sz w:val="22"/>
          <w:szCs w:val="22"/>
          <w:rtl w:val="0"/>
        </w:rPr>
        <w:t xml:space="preserve"> y compartir los horizontes para la visión.</w:t>
      </w:r>
    </w:p>
    <w:p w:rsidR="00000000" w:rsidDel="00000000" w:rsidP="00000000" w:rsidRDefault="00000000" w:rsidRPr="00000000" w14:paraId="0000000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Los profesionales del cuidado de la visión de todo el mundo están invitados a unirse en este evento virtual gratuito para: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Escuchar las últimas novedades en investigación de mercado y tendencias </w:t>
      </w:r>
      <w:r w:rsidDel="00000000" w:rsidR="00000000" w:rsidRPr="00000000">
        <w:rPr>
          <w:sz w:val="22"/>
          <w:szCs w:val="22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salud visual.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Inspirarse con los expertos: desarrollos científicos en la corrección de la presbicia e innovadoras metodologías detrás de las lentes progresivas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Compartir buenas prácticas entre colegas y obtener recomendaciones concretas desde la práctica de campo.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Unirse y aprender a través de una red de más de 10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000 profesionales de la visión.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 </w:t>
      </w:r>
      <w:r w:rsidDel="00000000" w:rsidR="00000000" w:rsidRPr="00000000">
        <w:rPr>
          <w:b w:val="1"/>
          <w:sz w:val="22"/>
          <w:szCs w:val="22"/>
          <w:rtl w:val="0"/>
        </w:rPr>
        <w:t xml:space="preserve">Global Varilux Summit</w:t>
      </w:r>
      <w:r w:rsidDel="00000000" w:rsidR="00000000" w:rsidRPr="00000000">
        <w:rPr>
          <w:sz w:val="22"/>
          <w:szCs w:val="22"/>
          <w:rtl w:val="0"/>
        </w:rPr>
        <w:t xml:space="preserve"> será transmitido el </w:t>
      </w:r>
      <w:r w:rsidDel="00000000" w:rsidR="00000000" w:rsidRPr="00000000">
        <w:rPr>
          <w:b w:val="1"/>
          <w:sz w:val="22"/>
          <w:szCs w:val="22"/>
          <w:rtl w:val="0"/>
        </w:rPr>
        <w:t xml:space="preserve">miércoles 10 de noviembre de 2021</w:t>
      </w:r>
      <w:r w:rsidDel="00000000" w:rsidR="00000000" w:rsidRPr="00000000">
        <w:rPr>
          <w:sz w:val="22"/>
          <w:szCs w:val="22"/>
          <w:rtl w:val="0"/>
        </w:rPr>
        <w:t xml:space="preserve"> en 66 países y estará disponible en 11 idiomas, incluyendo: inglés, francés, italiano, alemán, español, polaco, turco, chino mandarín, coreano, indonesio y portugués. El registro al evento virtual se encuentra abierto y las invitaciones ya circulan a través de las filiales de EssilorLuxottica alrededor del mundo. Los profesionales de la visión deben registrarse y pueden invitar a sus colegas para hacerlo, hasta el 9 de noviembre.</w:t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Conducido por </w:t>
      </w:r>
      <w:r w:rsidDel="00000000" w:rsidR="00000000" w:rsidRPr="00000000">
        <w:rPr>
          <w:b w:val="1"/>
          <w:sz w:val="22"/>
          <w:szCs w:val="22"/>
          <w:rtl w:val="0"/>
        </w:rPr>
        <w:t xml:space="preserve">Agnes Dewidehem </w:t>
      </w: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i w:val="1"/>
          <w:sz w:val="22"/>
          <w:szCs w:val="22"/>
          <w:rtl w:val="0"/>
        </w:rPr>
        <w:t xml:space="preserve">VP Global de marcas del Grupo Essilor</w:t>
      </w:r>
      <w:r w:rsidDel="00000000" w:rsidR="00000000" w:rsidRPr="00000000">
        <w:rPr>
          <w:sz w:val="22"/>
          <w:szCs w:val="22"/>
          <w:rtl w:val="0"/>
        </w:rPr>
        <w:t xml:space="preserve">) y el </w:t>
      </w:r>
      <w:r w:rsidDel="00000000" w:rsidR="00000000" w:rsidRPr="00000000">
        <w:rPr>
          <w:b w:val="1"/>
          <w:sz w:val="22"/>
          <w:szCs w:val="22"/>
          <w:rtl w:val="0"/>
        </w:rPr>
        <w:t xml:space="preserve">Dr. Howard Purcell </w:t>
      </w: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i w:val="1"/>
          <w:sz w:val="22"/>
          <w:szCs w:val="22"/>
          <w:rtl w:val="0"/>
        </w:rPr>
        <w:t xml:space="preserve">OD, FAAO, Presidente &amp; CEO del New England College de Optometry</w:t>
      </w:r>
      <w:r w:rsidDel="00000000" w:rsidR="00000000" w:rsidRPr="00000000">
        <w:rPr>
          <w:sz w:val="22"/>
          <w:szCs w:val="22"/>
          <w:rtl w:val="0"/>
        </w:rPr>
        <w:t xml:space="preserve">). Al </w:t>
      </w:r>
      <w:r w:rsidDel="00000000" w:rsidR="00000000" w:rsidRPr="00000000">
        <w:rPr>
          <w:b w:val="1"/>
          <w:sz w:val="22"/>
          <w:szCs w:val="22"/>
          <w:rtl w:val="0"/>
        </w:rPr>
        <w:t xml:space="preserve">Global Varilux Summit</w:t>
      </w:r>
      <w:r w:rsidDel="00000000" w:rsidR="00000000" w:rsidRPr="00000000">
        <w:rPr>
          <w:sz w:val="22"/>
          <w:szCs w:val="22"/>
          <w:rtl w:val="0"/>
        </w:rPr>
        <w:t xml:space="preserve"> se sumarán renombrados expertos, tales como: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Mark A. Bullimore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MCOptom, PhD, FAAO - University of Houston, College of Optometry, Boulder, Colorado (USA)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e38blt514tf7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Damien Gatinel,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MD, PhD - Head of The Anterior and Refractive Surgery Department of The Rothschild Foundation, Paris (France)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Fiona Fylan,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PhD, Health Psychologist, Leeds Beckett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(UK)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Pete S. Kollbaum,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OD, PhD, FAAO Indiana University, School of Optometry, Bloomington, Indiana (USA)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Elaine Grisdale,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FBDO FAAO FEAOO - ABDO Head of Professional Services and International Development / Director of Development for the International Opticians Association (UK)</w:t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El </w:t>
      </w:r>
      <w:r w:rsidDel="00000000" w:rsidR="00000000" w:rsidRPr="00000000">
        <w:rPr>
          <w:b w:val="1"/>
          <w:sz w:val="22"/>
          <w:szCs w:val="22"/>
          <w:rtl w:val="0"/>
        </w:rPr>
        <w:t xml:space="preserve">Global Varilux Summit</w:t>
      </w:r>
      <w:r w:rsidDel="00000000" w:rsidR="00000000" w:rsidRPr="00000000">
        <w:rPr>
          <w:sz w:val="22"/>
          <w:szCs w:val="22"/>
          <w:rtl w:val="0"/>
        </w:rPr>
        <w:t xml:space="preserve"> abordará los siguientes temas clave: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Una sesión plenaria de una hora, planteando los siguientes contenidos: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Vida y visión después de los 40.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¿Qué hay de nuevo en la corrección de la presbicia?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Avances científicos en el diseño de lentes progresivas.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Asegurar la mejor atención al paciente con Varilux.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Tres sesiones de 30 minutos cada una: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Fisiología de los jóvenes présbitas.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Adaptación exitosa de lentes Varilux.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Manejo clínico de la presbicia.</w:t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Acerca de Essilor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Essilor® es la compañía líder mundial en soluciones para la visión. Diseña, fabrica y comercializa una amplia gama de lentes para mejorar y proteger la vista. Su misión es mejorar la vida de las personas mejorando su visión. Essilor destina más de 200 millones de euros al año en investigación e innovación con el fin de ofrecer productos innovadores y eficaces en el mercado. Sus principales marcas son: Varilux®, Crizal®, Transitions®, EyezenTM, Xperio®, Foster Grant®, Bolon® y Costa®. También desarrolla y comercializa equipos, instrumentos y servicios para profesionales de la salud visual.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Essilor reportó ingresos consolidados de alrededor de 8.6 billones de euros en 2019 y genera empleos para aproximadamente 74,000 personas a nivel internacional. Cuenta con 34 plantas, 481 laboratorios de prescripción y tallado, así como 4 centros de investigación y desarrollo en todo el mundo.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Víctor Sánchez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victor.sanchez@another.co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40" w:w="11900" w:orient="portrait"/>
      <w:pgMar w:bottom="720" w:top="1440" w:left="1411" w:right="1411" w:header="0" w:footer="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Arial" w:cs="Arial" w:eastAsia="Arial" w:hAnsi="Arial"/>
        <w:b w:val="1"/>
        <w:color w:val="6a696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firstLine="36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Arial" w:cs="Arial" w:eastAsia="Arial" w:hAnsi="Arial"/>
        <w:b w:val="1"/>
        <w:color w:val="6a696a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a696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left="-1417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69835" cy="1399540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91" l="136" r="92" t="192"/>
                  <a:stretch>
                    <a:fillRect/>
                  </a:stretch>
                </pic:blipFill>
                <pic:spPr>
                  <a:xfrm>
                    <a:off x="0" y="0"/>
                    <a:ext cx="7569835" cy="1399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-946782</wp:posOffset>
          </wp:positionH>
          <wp:positionV relativeFrom="paragraph">
            <wp:posOffset>-152397</wp:posOffset>
          </wp:positionV>
          <wp:extent cx="5764530" cy="1066800"/>
          <wp:effectExtent b="0" l="0" r="0" t="0"/>
          <wp:wrapSquare wrapText="bothSides" distB="0" distT="0" distL="114300" distR="11430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535" l="-545" r="-545" t="-536"/>
                  <a:stretch>
                    <a:fillRect/>
                  </a:stretch>
                </pic:blipFill>
                <pic:spPr>
                  <a:xfrm>
                    <a:off x="0" y="0"/>
                    <a:ext cx="5764530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before="40"/>
      <w:outlineLvl w:val="2"/>
    </w:pPr>
    <w:rPr>
      <w:rFonts w:ascii="Cambria" w:cs="Cambria" w:eastAsia="Cambria" w:hAnsi="Cambria"/>
      <w:color w:val="243f61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D3C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BD3C23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BD3C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D3C2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D3C23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D3C23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D3C23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455BF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445878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fr-FR" w:val="fr-FR"/>
    </w:rPr>
  </w:style>
  <w:style w:type="paragraph" w:styleId="Prrafodelista">
    <w:name w:val="List Paragraph"/>
    <w:basedOn w:val="Normal"/>
    <w:uiPriority w:val="34"/>
    <w:qFormat w:val="1"/>
    <w:rsid w:val="00831CF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mailto:victor.sanchez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CaVleUl8L+GCkHISNkEmUynfg==">AMUW2mWoe8oy1N9V8/F+R3/9g2oUhj8NuumUts68Xj+ZJBENS3GPaecMbAbEeHeDVR3ByNkdOYPCsZT1JCelBIzt0Aooube4B1VxvNRAXr4TKcDQtjypgUp1rfEu0yAQTnwKUKjVFhw7NZzarKTLeuWxyZLjaGgFX0mzCMhkEzyxAVml1OqID74=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2021-10-20T13:40:00Z</dcterms:created>
  <dc:creator>KAGARAKIS Alexis</dc:creator>
</cp:coreProperties>
</file>